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BC" w:rsidRDefault="00205DBC" w:rsidP="00205DB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福島県知事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　　　</w:t>
      </w:r>
    </w:p>
    <w:p w:rsidR="00205DBC" w:rsidRDefault="003E34CD" w:rsidP="00205DB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代表者の氏名　　　　　　　　　　　</w:t>
      </w:r>
      <w:r w:rsidR="00205DBC">
        <w:rPr>
          <w:rFonts w:hint="eastAsia"/>
        </w:rPr>
        <w:t xml:space="preserve">　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主たる事務所の所在地　　　　　　　　</w:t>
      </w:r>
    </w:p>
    <w:p w:rsidR="00205DBC" w:rsidRPr="005F2440" w:rsidRDefault="00205DBC" w:rsidP="00205DBC">
      <w:pPr>
        <w:wordWrap w:val="0"/>
        <w:overflowPunct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電話番号　　　　　　　　　　　　　　</w:t>
      </w:r>
    </w:p>
    <w:p w:rsidR="00205DBC" w:rsidRPr="005F2440" w:rsidRDefault="00205DBC" w:rsidP="00205DBC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205DBC" w:rsidRPr="005F2440" w:rsidRDefault="00205DBC" w:rsidP="00205DBC">
      <w:pPr>
        <w:wordWrap w:val="0"/>
        <w:overflowPunct w:val="0"/>
        <w:autoSpaceDE w:val="0"/>
        <w:autoSpaceDN w:val="0"/>
        <w:adjustRightInd w:val="0"/>
        <w:jc w:val="center"/>
        <w:rPr>
          <w:color w:val="000000" w:themeColor="text1"/>
          <w:lang w:eastAsia="zh-CN"/>
        </w:rPr>
      </w:pPr>
      <w:r w:rsidRPr="005F2440">
        <w:rPr>
          <w:rFonts w:hint="eastAsia"/>
          <w:color w:val="000000" w:themeColor="text1"/>
          <w:lang w:eastAsia="zh-CN"/>
        </w:rPr>
        <w:t>認定特定非営利活動法人</w:t>
      </w:r>
      <w:r w:rsidRPr="005F2440">
        <w:rPr>
          <w:color w:val="000000" w:themeColor="text1"/>
          <w:lang w:eastAsia="zh-CN"/>
        </w:rPr>
        <w:t>(</w:t>
      </w:r>
      <w:r w:rsidRPr="005F2440">
        <w:rPr>
          <w:rFonts w:hint="eastAsia"/>
          <w:color w:val="000000" w:themeColor="text1"/>
        </w:rPr>
        <w:t>特例</w:t>
      </w:r>
      <w:r w:rsidRPr="005F2440">
        <w:rPr>
          <w:rFonts w:hint="eastAsia"/>
          <w:color w:val="000000" w:themeColor="text1"/>
          <w:lang w:eastAsia="zh-CN"/>
        </w:rPr>
        <w:t>認定特定非営利活動法人</w:t>
      </w:r>
      <w:r w:rsidRPr="005F2440">
        <w:rPr>
          <w:color w:val="000000" w:themeColor="text1"/>
          <w:lang w:eastAsia="zh-CN"/>
        </w:rPr>
        <w:t>)</w:t>
      </w:r>
      <w:r w:rsidRPr="005F2440">
        <w:rPr>
          <w:rFonts w:hint="eastAsia"/>
          <w:color w:val="000000" w:themeColor="text1"/>
          <w:lang w:eastAsia="zh-CN"/>
        </w:rPr>
        <w:t>代表者変更届</w:t>
      </w:r>
    </w:p>
    <w:p w:rsidR="00205DBC" w:rsidRPr="005F2440" w:rsidRDefault="00205DBC" w:rsidP="00205DBC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  <w:lang w:eastAsia="zh-CN"/>
        </w:rPr>
        <w:t xml:space="preserve">　</w:t>
      </w:r>
      <w:r w:rsidRPr="005F2440">
        <w:rPr>
          <w:rFonts w:hint="eastAsia"/>
          <w:color w:val="000000" w:themeColor="text1"/>
        </w:rPr>
        <w:t>下記のとおり代表者を変更したので、特定非営利活動促進法第</w:t>
      </w:r>
      <w:r w:rsidRPr="005F2440">
        <w:rPr>
          <w:color w:val="000000" w:themeColor="text1"/>
        </w:rPr>
        <w:t>53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第</w:t>
      </w:r>
      <w:r w:rsidRPr="005F2440">
        <w:rPr>
          <w:color w:val="000000" w:themeColor="text1"/>
        </w:rPr>
        <w:t>62</w:t>
      </w:r>
      <w:r w:rsidRPr="005F2440">
        <w:rPr>
          <w:rFonts w:hint="eastAsia"/>
          <w:color w:val="000000" w:themeColor="text1"/>
        </w:rPr>
        <w:t>条において準用する同法第</w:t>
      </w:r>
      <w:r w:rsidRPr="005F2440">
        <w:rPr>
          <w:color w:val="000000" w:themeColor="text1"/>
        </w:rPr>
        <w:t>53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の規定に基づき届け出ます。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異動年月日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変更後の代表者の氏名及び住所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  <w:r>
        <w:t>3</w:t>
      </w:r>
      <w:r>
        <w:rPr>
          <w:rFonts w:hint="eastAsia"/>
        </w:rPr>
        <w:t xml:space="preserve">　変更前の代表者の氏名及び住所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  <w:r>
        <w:t>4</w:t>
      </w:r>
      <w:r>
        <w:rPr>
          <w:rFonts w:hint="eastAsia"/>
        </w:rPr>
        <w:t xml:space="preserve">　県の区域外に設置する事務所の所在地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備考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「県の区域外に設置する事務所の所在地」は、県の区域外に事務所を設置している場合に記載すること。</w:t>
      </w:r>
    </w:p>
    <w:p w:rsidR="00205DBC" w:rsidRDefault="00205DBC" w:rsidP="00205DB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205DBC" w:rsidRDefault="00205DBC" w:rsidP="00205DBC"/>
    <w:p w:rsidR="00113DD7" w:rsidRPr="00205DBC" w:rsidRDefault="00113DD7"/>
    <w:sectPr w:rsidR="00113DD7" w:rsidRPr="00205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BC"/>
    <w:rsid w:val="00113DD7"/>
    <w:rsid w:val="00205DBC"/>
    <w:rsid w:val="003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1C94F"/>
  <w15:docId w15:val="{8FD81C03-B63E-4F14-BDE6-89AB320B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B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